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/>
          <w:i w:val="0"/>
          <w:caps w:val="0"/>
          <w:color w:val="17418E"/>
          <w:spacing w:val="0"/>
          <w:sz w:val="30"/>
          <w:szCs w:val="30"/>
        </w:rPr>
      </w:pPr>
      <w:r>
        <w:rPr>
          <w:rFonts w:hint="eastAsia" w:ascii="黑体" w:hAnsi="黑体" w:eastAsia="黑体" w:cs="黑体"/>
          <w:b/>
          <w:i w:val="0"/>
          <w:caps w:val="0"/>
          <w:color w:val="17418E"/>
          <w:spacing w:val="0"/>
          <w:kern w:val="0"/>
          <w:sz w:val="30"/>
          <w:szCs w:val="30"/>
          <w:shd w:val="clear" w:fill="FFFFFF"/>
          <w:lang w:val="en-US" w:eastAsia="zh-CN" w:bidi="ar"/>
        </w:rPr>
        <w:t>关于发布修改后的《融资融券合同必备条款》和《融资融券交易风险揭示书必备条款》的通知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各证券公司: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　　为适应开展证券公司融资融券业务工作的需要,我会在征求行业意见的基础上,对《融资融券合同必备条款》和《融资融券交易风险揭示书必备条款》进行了修改,经报中国证监会备案,现予发布。现将有关事项通知如下: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　　</w:t>
      </w:r>
      <w:r>
        <w:rPr>
          <w:rStyle w:val="4"/>
          <w:rFonts w:hint="eastAsia" w:ascii="仿宋" w:hAnsi="仿宋" w:eastAsia="仿宋" w:cs="仿宋"/>
          <w:i w:val="0"/>
          <w:caps w:val="0"/>
          <w:color w:val="000000"/>
          <w:spacing w:val="0"/>
          <w:sz w:val="30"/>
          <w:szCs w:val="30"/>
          <w:shd w:val="clear" w:fill="FFFFFF"/>
        </w:rPr>
        <w:t>一、修改内容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　　(一)《融资融券合同必备条款》做以下修改: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　　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  <w:lang w:val="en-US"/>
        </w:rPr>
        <w:t>1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、第三条增加一款作为第二款“合同还应当对《证券公司监督管理条例》中的“客户证券担保账户”、“客户资金担保账户”、“授信账户”与《证券公司融资融券业务管理办法》中的“客户信用交易担保证券账户”、“客户信用交易担保资金账户”、“客户信用证券账户和客户信用资金账户”之间的对应关系做出解释和说明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　　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  <w:lang w:val="en-US"/>
        </w:rPr>
        <w:t>2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、将第六条、第七条、第十三条中各处“(可)充抵保证金的有价证券”一词均修改为“(可)充抵保证金的证券”。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　　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  <w:lang w:val="en-US"/>
        </w:rPr>
        <w:t>3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、删除第七条第一款第(五)项“甲方按照前款规定提取担保物的,应提前两个交易日向乙方提出申请。”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　　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  <w:lang w:val="en-US"/>
        </w:rPr>
        <w:t>4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、将第八条第一款中“融资利率和融券费用及相应的计算公式等事项”修改为“融资利率和融券费用的确定方式及相应的计算公式等事项”;将第一款第(一)项中“融资融券最长期限不得超过六个月……融资融券期限从甲方实际使用资金和证券之日起计算。”修改为“融资、融券最长期限不得超过六个月。……融资、融券期限自甲方实际使用资金或使用证券之日起计算。”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　　第八条增加一款作为第二款“标的证券暂停交易,且恢复交易日在融资融券债务到期日之后的,融资、融券期限可以顺延,顺延的具体期限由甲乙双方自行约定,但约定的顺延期限与暂停交易前已计算的期限合计不超过六个月。”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　　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  <w:lang w:val="en-US"/>
        </w:rPr>
        <w:t>5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、将第十二条第一款第(三)项中“甲方卖出证券所得资金,应当首先用于偿还甲方对乙方所负债务。”修改为“甲方卖出信用证券账户中融资买入尚未了结合约的证券所得价款,应当先偿还甲方融资欠款。”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　　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  <w:lang w:val="en-US"/>
        </w:rPr>
        <w:t>6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、将第十四条第一款第(一)项中“乙方行使对证券发行人的权利,应当事先征求甲方的意见,并按照甲方意见办理。合同还应明确约定乙方征求意见的具体方式。”修改为“乙方行使对证券发行人的权利,应当事先征求甲方的意见,并按照甲方意见办理;甲方未表示意见的,乙方不得行使对证券发行人的权利。合同还应明确约定乙方征求意见的具体方式。”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　　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  <w:lang w:val="en-US"/>
        </w:rPr>
        <w:t>7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、将第十四条第一款第(三)项中“合同还应明确约定甲方对乙方进行补偿的具体方式、数量、金额。约定的补偿方式、数量、金额应公平合理。”修改为“合同还应明确约定甲方对乙方进行补偿的具体方式以及数量、金额的计算方法。约定的补偿方式以及数量、金额的计算方法应公平合理。”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　　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  <w:lang w:val="en-US"/>
        </w:rPr>
        <w:t>8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、删除第十五条第一款第(三)项第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  <w:lang w:val="en-US"/>
        </w:rPr>
        <w:t>2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点中的“保证金比例”一词;将第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  <w:lang w:val="en-US"/>
        </w:rPr>
        <w:t>3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点中的“委托价格”一词修改为“成交价格”。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　　(二)《融资融券交易风险揭示书必备条款》做以下修改: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　　将各处的“试点证券公司”一词修改为“证券公司”。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　　</w:t>
      </w:r>
      <w:r>
        <w:rPr>
          <w:rStyle w:val="4"/>
          <w:rFonts w:hint="eastAsia" w:ascii="仿宋" w:hAnsi="仿宋" w:eastAsia="仿宋" w:cs="仿宋"/>
          <w:i w:val="0"/>
          <w:caps w:val="0"/>
          <w:color w:val="000000"/>
          <w:spacing w:val="0"/>
          <w:sz w:val="30"/>
          <w:szCs w:val="30"/>
          <w:shd w:val="clear" w:fill="FFFFFF"/>
        </w:rPr>
        <w:t>二、相关要求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　　(一)融资融券合同是证券公司与客户据以建立法律关系,约定权利义务,开展融资融券业务活动,明确争议解决方式的法律文件。开展融资融券业务的证券公司,应当严格按照必备条款的规定,制订本公司融资融券合同的标准文本,对在融资融券过程中可能发生的事项加以明确约定;标准文本可以按融资合同、融券合同分别制订,也可以按融资融券合同统一制订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　　(二)证券公司可以根据中国证监会、证券交易所、证券登记结算机构的有关规定和融资融券业务内部管理的实际需要,在制订本公司融资融券合同标准文本时,对必备条款的内容做必要增加和补充,也可做文字和条文的变动。但增补、变动内容不得与必备条款的规定相抵触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　　(三)证券公司制订的融资融券合同标准文本应当详细、具体。融资融券合同标准文本在使用前应报我会备案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。（根据《关于集中取消一批备案报送事项的通知》（中证协发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  <w:lang w:val="en-US"/>
        </w:rPr>
        <w:t>[2014]136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号）取消事前备案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  <w:lang w:val="en-US"/>
        </w:rPr>
        <w:t>,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改为存档备查。）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　　(四)证券公司应按照我会规定的式样,制作融资融券交易所需的客户信用证券账户卡,并交付客户。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　　</w:t>
      </w:r>
      <w:r>
        <w:rPr>
          <w:rStyle w:val="4"/>
          <w:rFonts w:hint="eastAsia" w:ascii="仿宋" w:hAnsi="仿宋" w:eastAsia="仿宋" w:cs="仿宋"/>
          <w:i w:val="0"/>
          <w:caps w:val="0"/>
          <w:color w:val="000000"/>
          <w:spacing w:val="0"/>
          <w:sz w:val="30"/>
          <w:szCs w:val="30"/>
          <w:shd w:val="clear" w:fill="FFFFFF"/>
        </w:rPr>
        <w:t>三、其他规定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　　《融资融券合同必备条款》和《融资融券交易风险揭示书必备条款》根据本通知做相应的修改,重新公布,自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  <w:lang w:val="en-US"/>
        </w:rPr>
        <w:t>2011年11月25日起施行。《关于发布&lt;融资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融券合同必备条款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  <w:lang w:val="en-US"/>
        </w:rPr>
        <w:t>&gt;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和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  <w:lang w:val="en-US"/>
        </w:rPr>
        <w:t>&lt;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融资融券交易风险揭示书必备条款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  <w:lang w:val="en-US"/>
        </w:rPr>
        <w:t>&gt;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的通知》(中证协发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  <w:lang w:val="en-US"/>
        </w:rPr>
        <w:t>[2006]289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号)同时废止。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　　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  <w:lang w:val="en-US"/>
        </w:rPr>
        <w:t> 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　　附件: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　　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  <w:lang w:val="en-US"/>
        </w:rPr>
        <w:t>1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、《融资融券合同必备条款》;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　　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  <w:lang w:val="en-US"/>
        </w:rPr>
        <w:t>2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、《融资融券交易风险揭示书必备条款》;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　　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  <w:lang w:val="en-US"/>
        </w:rPr>
        <w:t>3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、客户信用证券账户卡式样。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  <w:lang w:val="en-US"/>
        </w:rPr>
      </w:pP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right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bookmarkStart w:id="0" w:name="_GoBack"/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  <w:lang w:val="en-US"/>
        </w:rPr>
        <w:t>中国证券业协会     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 </w:t>
      </w:r>
    </w:p>
    <w:p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right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0"/>
          <w:szCs w:val="30"/>
          <w:shd w:val="clear" w:fill="FFFFFF"/>
        </w:rPr>
        <w:t>二○一一年十一月二十五日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F19701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ヾ左岸の烟づ</cp:lastModifiedBy>
  <dcterms:modified xsi:type="dcterms:W3CDTF">2018-01-04T06:29:45Z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